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FE" w:rsidRPr="00F765FE" w:rsidRDefault="00F765FE" w:rsidP="00F765FE">
      <w:pPr>
        <w:jc w:val="center"/>
        <w:rPr>
          <w:rFonts w:ascii="Arial" w:hAnsi="Arial" w:cs="Arial"/>
          <w:b/>
          <w:sz w:val="28"/>
          <w:szCs w:val="28"/>
          <w:u w:val="single"/>
        </w:rPr>
      </w:pPr>
      <w:bookmarkStart w:id="0" w:name="_GoBack"/>
      <w:bookmarkEnd w:id="0"/>
      <w:r w:rsidRPr="00F765FE">
        <w:rPr>
          <w:rFonts w:ascii="Arial" w:hAnsi="Arial" w:cs="Arial"/>
          <w:b/>
          <w:sz w:val="28"/>
          <w:szCs w:val="28"/>
          <w:u w:val="single"/>
        </w:rPr>
        <w:t>Complexity 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09"/>
        <w:gridCol w:w="2949"/>
        <w:gridCol w:w="3651"/>
        <w:gridCol w:w="438"/>
        <w:gridCol w:w="3796"/>
        <w:gridCol w:w="439"/>
        <w:gridCol w:w="3227"/>
      </w:tblGrid>
      <w:tr w:rsidR="00F765FE" w:rsidRPr="00A620EF" w:rsidTr="002D0EE0">
        <w:trPr>
          <w:cantSplit/>
          <w:trHeight w:val="1136"/>
        </w:trPr>
        <w:tc>
          <w:tcPr>
            <w:tcW w:w="550" w:type="dxa"/>
            <w:vMerge w:val="restart"/>
            <w:shd w:val="clear" w:color="auto" w:fill="auto"/>
            <w:textDirection w:val="btLr"/>
          </w:tcPr>
          <w:p w:rsidR="00F765FE" w:rsidRPr="001C5C98" w:rsidRDefault="00F765FE" w:rsidP="002D0EE0">
            <w:pPr>
              <w:ind w:left="113" w:right="113"/>
              <w:jc w:val="center"/>
              <w:rPr>
                <w:rFonts w:ascii="Arial" w:hAnsi="Arial" w:cs="Arial"/>
                <w:b/>
              </w:rPr>
            </w:pPr>
            <w:r w:rsidRPr="001C5C98">
              <w:rPr>
                <w:rFonts w:ascii="Arial" w:hAnsi="Arial" w:cs="Arial"/>
                <w:b/>
              </w:rPr>
              <w:t>LEVEL OF COMPLEXITY</w:t>
            </w:r>
          </w:p>
        </w:tc>
        <w:tc>
          <w:tcPr>
            <w:tcW w:w="409" w:type="dxa"/>
            <w:shd w:val="clear" w:color="auto" w:fill="auto"/>
            <w:textDirection w:val="btLr"/>
          </w:tcPr>
          <w:p w:rsidR="00F765FE" w:rsidRPr="00A620EF" w:rsidRDefault="00F765FE" w:rsidP="002D0EE0">
            <w:pPr>
              <w:ind w:left="113" w:right="113"/>
              <w:jc w:val="center"/>
              <w:rPr>
                <w:rFonts w:ascii="Arial" w:hAnsi="Arial" w:cs="Arial"/>
              </w:rPr>
            </w:pPr>
            <w:r w:rsidRPr="00A620EF">
              <w:rPr>
                <w:rFonts w:ascii="Arial" w:hAnsi="Arial" w:cs="Arial"/>
              </w:rPr>
              <w:t>HIGH</w:t>
            </w:r>
          </w:p>
        </w:tc>
        <w:tc>
          <w:tcPr>
            <w:tcW w:w="2949" w:type="dxa"/>
            <w:shd w:val="clear" w:color="auto" w:fill="auto"/>
          </w:tcPr>
          <w:p w:rsidR="00F765FE" w:rsidRPr="00A620EF" w:rsidRDefault="00F765FE" w:rsidP="002D0EE0">
            <w:pPr>
              <w:rPr>
                <w:rFonts w:ascii="Arial" w:hAnsi="Arial" w:cs="Arial"/>
              </w:rPr>
            </w:pPr>
          </w:p>
        </w:tc>
        <w:tc>
          <w:tcPr>
            <w:tcW w:w="3651" w:type="dxa"/>
            <w:shd w:val="clear" w:color="auto" w:fill="25FF88"/>
          </w:tcPr>
          <w:p w:rsidR="00F765FE" w:rsidRDefault="00F765FE" w:rsidP="002D0EE0">
            <w:pPr>
              <w:rPr>
                <w:rFonts w:ascii="Arial" w:hAnsi="Arial" w:cs="Arial"/>
              </w:rPr>
            </w:pPr>
          </w:p>
          <w:p w:rsidR="00F765FE" w:rsidRDefault="00F765FE" w:rsidP="002D0EE0">
            <w:pPr>
              <w:rPr>
                <w:rFonts w:ascii="Arial" w:hAnsi="Arial" w:cs="Arial"/>
              </w:rPr>
            </w:pPr>
          </w:p>
          <w:p w:rsidR="00F765FE" w:rsidRDefault="00F765FE" w:rsidP="002D0EE0">
            <w:pPr>
              <w:rPr>
                <w:rFonts w:ascii="Arial" w:hAnsi="Arial" w:cs="Arial"/>
              </w:rPr>
            </w:pPr>
          </w:p>
          <w:p w:rsidR="00F765FE" w:rsidRPr="00A620EF" w:rsidRDefault="00F765FE" w:rsidP="002D0EE0">
            <w:pPr>
              <w:rPr>
                <w:rFonts w:ascii="Arial" w:hAnsi="Arial" w:cs="Arial"/>
              </w:rPr>
            </w:pPr>
          </w:p>
        </w:tc>
        <w:tc>
          <w:tcPr>
            <w:tcW w:w="438" w:type="dxa"/>
            <w:vMerge w:val="restart"/>
            <w:shd w:val="clear" w:color="auto" w:fill="A6A6A6" w:themeFill="background1" w:themeFillShade="A6"/>
            <w:textDirection w:val="btLr"/>
          </w:tcPr>
          <w:p w:rsidR="00F765FE" w:rsidRPr="00A620EF" w:rsidRDefault="00F765FE" w:rsidP="002D0EE0">
            <w:pPr>
              <w:ind w:left="113" w:right="113"/>
              <w:jc w:val="center"/>
              <w:rPr>
                <w:rFonts w:ascii="Arial" w:hAnsi="Arial" w:cs="Arial"/>
              </w:rPr>
            </w:pPr>
            <w:r w:rsidRPr="00A620EF">
              <w:rPr>
                <w:rFonts w:ascii="Arial" w:hAnsi="Arial" w:cs="Arial"/>
              </w:rPr>
              <w:t>LIMINAL ZONE</w:t>
            </w:r>
          </w:p>
        </w:tc>
        <w:tc>
          <w:tcPr>
            <w:tcW w:w="3796" w:type="dxa"/>
            <w:shd w:val="clear" w:color="auto" w:fill="FD942B"/>
          </w:tcPr>
          <w:p w:rsidR="00F765FE" w:rsidRDefault="00F765FE" w:rsidP="002D0EE0">
            <w:pPr>
              <w:rPr>
                <w:rFonts w:ascii="Arial" w:hAnsi="Arial" w:cs="Arial"/>
              </w:rPr>
            </w:pPr>
          </w:p>
          <w:p w:rsidR="00F765FE" w:rsidRDefault="00F765FE" w:rsidP="002D0EE0">
            <w:pPr>
              <w:rPr>
                <w:rFonts w:ascii="Arial" w:hAnsi="Arial" w:cs="Arial"/>
              </w:rPr>
            </w:pPr>
          </w:p>
          <w:p w:rsidR="00F765FE" w:rsidRPr="00A620EF" w:rsidRDefault="00F765FE" w:rsidP="002D0EE0">
            <w:pPr>
              <w:rPr>
                <w:rFonts w:ascii="Arial" w:hAnsi="Arial" w:cs="Arial"/>
              </w:rPr>
            </w:pPr>
          </w:p>
        </w:tc>
        <w:tc>
          <w:tcPr>
            <w:tcW w:w="439" w:type="dxa"/>
            <w:vMerge w:val="restart"/>
            <w:shd w:val="clear" w:color="auto" w:fill="A6A6A6" w:themeFill="background1" w:themeFillShade="A6"/>
            <w:textDirection w:val="btLr"/>
          </w:tcPr>
          <w:p w:rsidR="00F765FE" w:rsidRPr="00A620EF" w:rsidRDefault="00F765FE" w:rsidP="002D0EE0">
            <w:pPr>
              <w:ind w:left="113" w:right="113"/>
              <w:jc w:val="center"/>
              <w:rPr>
                <w:rFonts w:ascii="Arial" w:hAnsi="Arial" w:cs="Arial"/>
              </w:rPr>
            </w:pPr>
            <w:r w:rsidRPr="00A620EF">
              <w:rPr>
                <w:rFonts w:ascii="Arial" w:hAnsi="Arial" w:cs="Arial"/>
              </w:rPr>
              <w:t>LIMINAL ZONE</w:t>
            </w:r>
          </w:p>
        </w:tc>
        <w:tc>
          <w:tcPr>
            <w:tcW w:w="3227" w:type="dxa"/>
            <w:shd w:val="clear" w:color="auto" w:fill="FF3333"/>
          </w:tcPr>
          <w:p w:rsidR="00F765FE" w:rsidRPr="00A620EF" w:rsidRDefault="00F765FE" w:rsidP="002D0EE0">
            <w:pPr>
              <w:rPr>
                <w:rFonts w:ascii="Arial" w:hAnsi="Arial" w:cs="Arial"/>
              </w:rPr>
            </w:pPr>
          </w:p>
        </w:tc>
      </w:tr>
      <w:tr w:rsidR="00F765FE" w:rsidRPr="00A620EF" w:rsidTr="002D0EE0">
        <w:trPr>
          <w:trHeight w:val="1479"/>
        </w:trPr>
        <w:tc>
          <w:tcPr>
            <w:tcW w:w="550" w:type="dxa"/>
            <w:vMerge/>
            <w:shd w:val="clear" w:color="auto" w:fill="auto"/>
            <w:textDirection w:val="btLr"/>
          </w:tcPr>
          <w:p w:rsidR="00F765FE" w:rsidRPr="00A620EF" w:rsidRDefault="00F765FE" w:rsidP="002D0EE0">
            <w:pPr>
              <w:ind w:left="113" w:right="113"/>
              <w:rPr>
                <w:rFonts w:ascii="Arial" w:hAnsi="Arial" w:cs="Arial"/>
              </w:rPr>
            </w:pPr>
          </w:p>
        </w:tc>
        <w:tc>
          <w:tcPr>
            <w:tcW w:w="409" w:type="dxa"/>
            <w:vMerge w:val="restart"/>
            <w:shd w:val="clear" w:color="auto" w:fill="auto"/>
            <w:textDirection w:val="btLr"/>
          </w:tcPr>
          <w:p w:rsidR="00F765FE" w:rsidRPr="00A620EF" w:rsidRDefault="00F765FE" w:rsidP="002D0EE0">
            <w:pPr>
              <w:ind w:left="113" w:right="113"/>
              <w:jc w:val="center"/>
              <w:rPr>
                <w:rFonts w:ascii="Arial" w:hAnsi="Arial" w:cs="Arial"/>
              </w:rPr>
            </w:pPr>
            <w:r w:rsidRPr="00A620EF">
              <w:rPr>
                <w:rFonts w:ascii="Arial" w:hAnsi="Arial" w:cs="Arial"/>
              </w:rPr>
              <w:t>MEDIUM</w:t>
            </w:r>
          </w:p>
        </w:tc>
        <w:tc>
          <w:tcPr>
            <w:tcW w:w="2949" w:type="dxa"/>
            <w:shd w:val="clear" w:color="auto" w:fill="auto"/>
          </w:tcPr>
          <w:p w:rsidR="00F765FE" w:rsidRPr="00A620EF" w:rsidRDefault="00F765FE" w:rsidP="002D0EE0">
            <w:pPr>
              <w:rPr>
                <w:rFonts w:ascii="Arial" w:hAnsi="Arial" w:cs="Arial"/>
              </w:rPr>
            </w:pPr>
          </w:p>
          <w:p w:rsidR="00F765FE" w:rsidRPr="00A620EF" w:rsidRDefault="00F765FE" w:rsidP="002D0EE0">
            <w:pPr>
              <w:rPr>
                <w:rFonts w:ascii="Arial" w:hAnsi="Arial" w:cs="Arial"/>
              </w:rPr>
            </w:pPr>
          </w:p>
          <w:p w:rsidR="00F765FE" w:rsidRPr="00A620EF" w:rsidRDefault="00F765FE" w:rsidP="002D0EE0">
            <w:pPr>
              <w:rPr>
                <w:rFonts w:ascii="Arial" w:hAnsi="Arial" w:cs="Arial"/>
              </w:rPr>
            </w:pPr>
          </w:p>
        </w:tc>
        <w:tc>
          <w:tcPr>
            <w:tcW w:w="3651" w:type="dxa"/>
            <w:shd w:val="clear" w:color="auto" w:fill="25FF88"/>
          </w:tcPr>
          <w:p w:rsidR="00F765FE" w:rsidRDefault="00F765FE" w:rsidP="002D0EE0">
            <w:pPr>
              <w:rPr>
                <w:rFonts w:ascii="Arial" w:hAnsi="Arial" w:cs="Arial"/>
              </w:rPr>
            </w:pPr>
          </w:p>
          <w:p w:rsidR="00F765FE" w:rsidRDefault="00F765FE" w:rsidP="002D0EE0">
            <w:pPr>
              <w:rPr>
                <w:rFonts w:ascii="Arial" w:hAnsi="Arial" w:cs="Arial"/>
              </w:rPr>
            </w:pPr>
          </w:p>
          <w:p w:rsidR="00F765FE" w:rsidRDefault="00F765FE" w:rsidP="002D0EE0">
            <w:pPr>
              <w:rPr>
                <w:rFonts w:ascii="Arial" w:hAnsi="Arial" w:cs="Arial"/>
              </w:rPr>
            </w:pPr>
          </w:p>
          <w:p w:rsidR="00F765FE" w:rsidRPr="00A620EF" w:rsidRDefault="00F765FE" w:rsidP="002D0EE0">
            <w:pPr>
              <w:rPr>
                <w:rFonts w:ascii="Arial" w:hAnsi="Arial" w:cs="Arial"/>
              </w:rPr>
            </w:pPr>
          </w:p>
        </w:tc>
        <w:tc>
          <w:tcPr>
            <w:tcW w:w="438" w:type="dxa"/>
            <w:vMerge/>
            <w:shd w:val="clear" w:color="auto" w:fill="A6A6A6" w:themeFill="background1" w:themeFillShade="A6"/>
          </w:tcPr>
          <w:p w:rsidR="00F765FE" w:rsidRPr="00A620EF" w:rsidRDefault="00F765FE" w:rsidP="002D0EE0">
            <w:pPr>
              <w:rPr>
                <w:rFonts w:ascii="Arial" w:hAnsi="Arial" w:cs="Arial"/>
              </w:rPr>
            </w:pPr>
          </w:p>
        </w:tc>
        <w:tc>
          <w:tcPr>
            <w:tcW w:w="3796" w:type="dxa"/>
            <w:shd w:val="clear" w:color="auto" w:fill="FD942B"/>
          </w:tcPr>
          <w:p w:rsidR="00F765FE" w:rsidRPr="00A620EF" w:rsidRDefault="00F765FE" w:rsidP="002D0EE0">
            <w:pPr>
              <w:rPr>
                <w:rFonts w:ascii="Arial" w:hAnsi="Arial" w:cs="Arial"/>
              </w:rPr>
            </w:pPr>
          </w:p>
        </w:tc>
        <w:tc>
          <w:tcPr>
            <w:tcW w:w="439" w:type="dxa"/>
            <w:vMerge/>
            <w:shd w:val="clear" w:color="auto" w:fill="A6A6A6" w:themeFill="background1" w:themeFillShade="A6"/>
          </w:tcPr>
          <w:p w:rsidR="00F765FE" w:rsidRPr="00A620EF" w:rsidRDefault="00F765FE" w:rsidP="002D0EE0">
            <w:pPr>
              <w:rPr>
                <w:rFonts w:ascii="Arial" w:hAnsi="Arial" w:cs="Arial"/>
              </w:rPr>
            </w:pPr>
          </w:p>
        </w:tc>
        <w:tc>
          <w:tcPr>
            <w:tcW w:w="3227" w:type="dxa"/>
            <w:shd w:val="clear" w:color="auto" w:fill="FF3333"/>
          </w:tcPr>
          <w:p w:rsidR="00F765FE" w:rsidRPr="00A620EF" w:rsidRDefault="00F765FE" w:rsidP="002D0EE0">
            <w:pPr>
              <w:rPr>
                <w:rFonts w:ascii="Arial" w:hAnsi="Arial" w:cs="Arial"/>
              </w:rPr>
            </w:pPr>
          </w:p>
        </w:tc>
      </w:tr>
      <w:tr w:rsidR="00F765FE" w:rsidRPr="00A620EF" w:rsidTr="002D0EE0">
        <w:trPr>
          <w:trHeight w:val="1479"/>
        </w:trPr>
        <w:tc>
          <w:tcPr>
            <w:tcW w:w="550" w:type="dxa"/>
            <w:vMerge/>
            <w:shd w:val="clear" w:color="auto" w:fill="auto"/>
            <w:textDirection w:val="btLr"/>
          </w:tcPr>
          <w:p w:rsidR="00F765FE" w:rsidRPr="00A620EF" w:rsidRDefault="00F765FE" w:rsidP="002D0EE0">
            <w:pPr>
              <w:ind w:left="113" w:right="113"/>
              <w:rPr>
                <w:rFonts w:ascii="Arial" w:hAnsi="Arial" w:cs="Arial"/>
              </w:rPr>
            </w:pPr>
          </w:p>
        </w:tc>
        <w:tc>
          <w:tcPr>
            <w:tcW w:w="409" w:type="dxa"/>
            <w:vMerge/>
            <w:shd w:val="clear" w:color="auto" w:fill="auto"/>
            <w:textDirection w:val="btLr"/>
          </w:tcPr>
          <w:p w:rsidR="00F765FE" w:rsidRPr="00A620EF" w:rsidRDefault="00F765FE" w:rsidP="002D0EE0">
            <w:pPr>
              <w:ind w:left="113" w:right="113"/>
              <w:jc w:val="center"/>
              <w:rPr>
                <w:rFonts w:ascii="Arial" w:hAnsi="Arial" w:cs="Arial"/>
              </w:rPr>
            </w:pPr>
          </w:p>
        </w:tc>
        <w:tc>
          <w:tcPr>
            <w:tcW w:w="2949" w:type="dxa"/>
            <w:shd w:val="clear" w:color="auto" w:fill="auto"/>
          </w:tcPr>
          <w:p w:rsidR="00F765FE" w:rsidRPr="00A620EF" w:rsidRDefault="00F765FE" w:rsidP="002D0EE0">
            <w:pPr>
              <w:rPr>
                <w:rFonts w:ascii="Arial" w:hAnsi="Arial" w:cs="Arial"/>
              </w:rPr>
            </w:pPr>
          </w:p>
          <w:p w:rsidR="00F765FE" w:rsidRPr="00A620EF" w:rsidRDefault="00F765FE" w:rsidP="002D0EE0">
            <w:pPr>
              <w:rPr>
                <w:rFonts w:ascii="Arial" w:hAnsi="Arial" w:cs="Arial"/>
              </w:rPr>
            </w:pPr>
          </w:p>
          <w:p w:rsidR="00F765FE" w:rsidRPr="00A620EF" w:rsidRDefault="00F765FE" w:rsidP="002D0EE0">
            <w:pPr>
              <w:rPr>
                <w:rFonts w:ascii="Arial" w:hAnsi="Arial" w:cs="Arial"/>
              </w:rPr>
            </w:pPr>
          </w:p>
        </w:tc>
        <w:tc>
          <w:tcPr>
            <w:tcW w:w="3651" w:type="dxa"/>
            <w:shd w:val="clear" w:color="auto" w:fill="25FF88"/>
          </w:tcPr>
          <w:p w:rsidR="00F765FE" w:rsidRDefault="00F765FE" w:rsidP="002D0EE0">
            <w:pPr>
              <w:rPr>
                <w:rFonts w:ascii="Arial" w:hAnsi="Arial" w:cs="Arial"/>
              </w:rPr>
            </w:pPr>
          </w:p>
          <w:p w:rsidR="00F765FE" w:rsidRDefault="00F765FE" w:rsidP="002D0EE0">
            <w:pPr>
              <w:rPr>
                <w:rFonts w:ascii="Arial" w:hAnsi="Arial" w:cs="Arial"/>
              </w:rPr>
            </w:pPr>
          </w:p>
          <w:p w:rsidR="00F765FE" w:rsidRDefault="00F765FE" w:rsidP="002D0EE0">
            <w:pPr>
              <w:rPr>
                <w:rFonts w:ascii="Arial" w:hAnsi="Arial" w:cs="Arial"/>
              </w:rPr>
            </w:pPr>
          </w:p>
          <w:p w:rsidR="00F765FE" w:rsidRPr="00A620EF" w:rsidRDefault="00F765FE" w:rsidP="002D0EE0">
            <w:pPr>
              <w:rPr>
                <w:rFonts w:ascii="Arial" w:hAnsi="Arial" w:cs="Arial"/>
              </w:rPr>
            </w:pPr>
          </w:p>
        </w:tc>
        <w:tc>
          <w:tcPr>
            <w:tcW w:w="438" w:type="dxa"/>
            <w:vMerge/>
            <w:shd w:val="clear" w:color="auto" w:fill="A6A6A6" w:themeFill="background1" w:themeFillShade="A6"/>
          </w:tcPr>
          <w:p w:rsidR="00F765FE" w:rsidRPr="00A620EF" w:rsidRDefault="00F765FE" w:rsidP="002D0EE0">
            <w:pPr>
              <w:rPr>
                <w:rFonts w:ascii="Arial" w:hAnsi="Arial" w:cs="Arial"/>
              </w:rPr>
            </w:pPr>
          </w:p>
        </w:tc>
        <w:tc>
          <w:tcPr>
            <w:tcW w:w="3796" w:type="dxa"/>
            <w:shd w:val="clear" w:color="auto" w:fill="FD942B"/>
          </w:tcPr>
          <w:p w:rsidR="00F765FE" w:rsidRPr="00A620EF" w:rsidRDefault="00F765FE" w:rsidP="002D0EE0">
            <w:pPr>
              <w:rPr>
                <w:rFonts w:ascii="Arial" w:hAnsi="Arial" w:cs="Arial"/>
              </w:rPr>
            </w:pPr>
          </w:p>
        </w:tc>
        <w:tc>
          <w:tcPr>
            <w:tcW w:w="439" w:type="dxa"/>
            <w:vMerge/>
            <w:shd w:val="clear" w:color="auto" w:fill="A6A6A6" w:themeFill="background1" w:themeFillShade="A6"/>
          </w:tcPr>
          <w:p w:rsidR="00F765FE" w:rsidRPr="00A620EF" w:rsidRDefault="00F765FE" w:rsidP="002D0EE0">
            <w:pPr>
              <w:rPr>
                <w:rFonts w:ascii="Arial" w:hAnsi="Arial" w:cs="Arial"/>
              </w:rPr>
            </w:pPr>
          </w:p>
        </w:tc>
        <w:tc>
          <w:tcPr>
            <w:tcW w:w="3227" w:type="dxa"/>
            <w:shd w:val="clear" w:color="auto" w:fill="FF3333"/>
          </w:tcPr>
          <w:p w:rsidR="00F765FE" w:rsidRPr="00A620EF" w:rsidRDefault="00F765FE" w:rsidP="002D0EE0">
            <w:pPr>
              <w:rPr>
                <w:rFonts w:ascii="Arial" w:hAnsi="Arial" w:cs="Arial"/>
              </w:rPr>
            </w:pPr>
          </w:p>
        </w:tc>
      </w:tr>
      <w:tr w:rsidR="00F765FE" w:rsidRPr="00A620EF" w:rsidTr="002D0EE0">
        <w:trPr>
          <w:trHeight w:val="1479"/>
        </w:trPr>
        <w:tc>
          <w:tcPr>
            <w:tcW w:w="550" w:type="dxa"/>
            <w:vMerge/>
            <w:shd w:val="clear" w:color="auto" w:fill="auto"/>
            <w:textDirection w:val="btLr"/>
          </w:tcPr>
          <w:p w:rsidR="00F765FE" w:rsidRPr="00A620EF" w:rsidRDefault="00F765FE" w:rsidP="002D0EE0">
            <w:pPr>
              <w:ind w:left="113" w:right="113"/>
              <w:rPr>
                <w:rFonts w:ascii="Arial" w:hAnsi="Arial" w:cs="Arial"/>
              </w:rPr>
            </w:pPr>
          </w:p>
        </w:tc>
        <w:tc>
          <w:tcPr>
            <w:tcW w:w="409" w:type="dxa"/>
            <w:shd w:val="clear" w:color="auto" w:fill="auto"/>
            <w:textDirection w:val="btLr"/>
          </w:tcPr>
          <w:p w:rsidR="00F765FE" w:rsidRPr="00A620EF" w:rsidRDefault="00F765FE" w:rsidP="002D0EE0">
            <w:pPr>
              <w:ind w:left="113" w:right="113"/>
              <w:jc w:val="center"/>
              <w:rPr>
                <w:rFonts w:ascii="Arial" w:hAnsi="Arial" w:cs="Arial"/>
              </w:rPr>
            </w:pPr>
            <w:r w:rsidRPr="00A620EF">
              <w:rPr>
                <w:rFonts w:ascii="Arial" w:hAnsi="Arial" w:cs="Arial"/>
              </w:rPr>
              <w:t>LOW</w:t>
            </w:r>
          </w:p>
        </w:tc>
        <w:tc>
          <w:tcPr>
            <w:tcW w:w="2949" w:type="dxa"/>
            <w:shd w:val="clear" w:color="auto" w:fill="auto"/>
          </w:tcPr>
          <w:p w:rsidR="00F765FE" w:rsidRPr="00A620EF" w:rsidRDefault="00F765FE" w:rsidP="002D0EE0">
            <w:pPr>
              <w:rPr>
                <w:rFonts w:ascii="Arial" w:hAnsi="Arial" w:cs="Arial"/>
              </w:rPr>
            </w:pPr>
          </w:p>
          <w:p w:rsidR="00F765FE" w:rsidRPr="00A620EF" w:rsidRDefault="00F765FE" w:rsidP="002D0EE0">
            <w:pPr>
              <w:rPr>
                <w:rFonts w:ascii="Arial" w:hAnsi="Arial" w:cs="Arial"/>
              </w:rPr>
            </w:pPr>
          </w:p>
          <w:p w:rsidR="00F765FE" w:rsidRPr="00A620EF" w:rsidRDefault="00F765FE" w:rsidP="002D0EE0">
            <w:pPr>
              <w:rPr>
                <w:rFonts w:ascii="Arial" w:hAnsi="Arial" w:cs="Arial"/>
              </w:rPr>
            </w:pPr>
          </w:p>
        </w:tc>
        <w:tc>
          <w:tcPr>
            <w:tcW w:w="3651" w:type="dxa"/>
            <w:shd w:val="clear" w:color="auto" w:fill="25FF88"/>
          </w:tcPr>
          <w:p w:rsidR="00F765FE" w:rsidRDefault="00F765FE" w:rsidP="002D0EE0">
            <w:pPr>
              <w:rPr>
                <w:rFonts w:ascii="Arial" w:hAnsi="Arial" w:cs="Arial"/>
              </w:rPr>
            </w:pPr>
          </w:p>
          <w:p w:rsidR="00F765FE" w:rsidRDefault="00F765FE" w:rsidP="002D0EE0">
            <w:pPr>
              <w:rPr>
                <w:rFonts w:ascii="Arial" w:hAnsi="Arial" w:cs="Arial"/>
              </w:rPr>
            </w:pPr>
          </w:p>
          <w:p w:rsidR="00F765FE" w:rsidRDefault="00F765FE" w:rsidP="002D0EE0">
            <w:pPr>
              <w:rPr>
                <w:rFonts w:ascii="Arial" w:hAnsi="Arial" w:cs="Arial"/>
              </w:rPr>
            </w:pPr>
          </w:p>
          <w:p w:rsidR="00F765FE" w:rsidRPr="00A620EF" w:rsidRDefault="00F765FE" w:rsidP="002D0EE0">
            <w:pPr>
              <w:rPr>
                <w:rFonts w:ascii="Arial" w:hAnsi="Arial" w:cs="Arial"/>
              </w:rPr>
            </w:pPr>
          </w:p>
        </w:tc>
        <w:tc>
          <w:tcPr>
            <w:tcW w:w="438" w:type="dxa"/>
            <w:vMerge/>
            <w:shd w:val="clear" w:color="auto" w:fill="A6A6A6" w:themeFill="background1" w:themeFillShade="A6"/>
          </w:tcPr>
          <w:p w:rsidR="00F765FE" w:rsidRPr="00A620EF" w:rsidRDefault="00F765FE" w:rsidP="002D0EE0">
            <w:pPr>
              <w:rPr>
                <w:rFonts w:ascii="Arial" w:hAnsi="Arial" w:cs="Arial"/>
              </w:rPr>
            </w:pPr>
          </w:p>
        </w:tc>
        <w:tc>
          <w:tcPr>
            <w:tcW w:w="3796" w:type="dxa"/>
            <w:shd w:val="clear" w:color="auto" w:fill="FD942B"/>
          </w:tcPr>
          <w:p w:rsidR="00F765FE" w:rsidRPr="00A620EF" w:rsidRDefault="00F765FE" w:rsidP="002D0EE0">
            <w:pPr>
              <w:rPr>
                <w:rFonts w:ascii="Arial" w:hAnsi="Arial" w:cs="Arial"/>
              </w:rPr>
            </w:pPr>
          </w:p>
        </w:tc>
        <w:tc>
          <w:tcPr>
            <w:tcW w:w="439" w:type="dxa"/>
            <w:vMerge/>
            <w:shd w:val="clear" w:color="auto" w:fill="A6A6A6" w:themeFill="background1" w:themeFillShade="A6"/>
          </w:tcPr>
          <w:p w:rsidR="00F765FE" w:rsidRPr="00A620EF" w:rsidRDefault="00F765FE" w:rsidP="002D0EE0">
            <w:pPr>
              <w:rPr>
                <w:rFonts w:ascii="Arial" w:hAnsi="Arial" w:cs="Arial"/>
              </w:rPr>
            </w:pPr>
          </w:p>
        </w:tc>
        <w:tc>
          <w:tcPr>
            <w:tcW w:w="3227" w:type="dxa"/>
            <w:shd w:val="clear" w:color="auto" w:fill="FF3333"/>
          </w:tcPr>
          <w:p w:rsidR="00F765FE" w:rsidRPr="00A620EF" w:rsidRDefault="00F765FE" w:rsidP="002D0EE0">
            <w:pPr>
              <w:rPr>
                <w:rFonts w:ascii="Arial" w:hAnsi="Arial" w:cs="Arial"/>
              </w:rPr>
            </w:pPr>
          </w:p>
        </w:tc>
      </w:tr>
      <w:tr w:rsidR="00F765FE" w:rsidRPr="00A620EF" w:rsidTr="002D0EE0">
        <w:trPr>
          <w:cantSplit/>
          <w:trHeight w:val="79"/>
        </w:trPr>
        <w:tc>
          <w:tcPr>
            <w:tcW w:w="550" w:type="dxa"/>
            <w:vMerge/>
            <w:shd w:val="clear" w:color="auto" w:fill="auto"/>
            <w:textDirection w:val="btLr"/>
          </w:tcPr>
          <w:p w:rsidR="00F765FE" w:rsidRPr="00A620EF" w:rsidRDefault="00F765FE" w:rsidP="002D0EE0">
            <w:pPr>
              <w:ind w:left="113" w:right="113"/>
              <w:rPr>
                <w:rFonts w:ascii="Arial" w:hAnsi="Arial" w:cs="Arial"/>
              </w:rPr>
            </w:pPr>
          </w:p>
        </w:tc>
        <w:tc>
          <w:tcPr>
            <w:tcW w:w="409" w:type="dxa"/>
            <w:tcBorders>
              <w:bottom w:val="nil"/>
            </w:tcBorders>
            <w:shd w:val="clear" w:color="auto" w:fill="auto"/>
            <w:textDirection w:val="btLr"/>
          </w:tcPr>
          <w:p w:rsidR="00F765FE" w:rsidRPr="00A620EF" w:rsidRDefault="00F765FE" w:rsidP="002D0EE0">
            <w:pPr>
              <w:ind w:left="113" w:right="113"/>
              <w:jc w:val="center"/>
              <w:rPr>
                <w:rFonts w:ascii="Arial" w:hAnsi="Arial" w:cs="Arial"/>
              </w:rPr>
            </w:pPr>
          </w:p>
        </w:tc>
        <w:tc>
          <w:tcPr>
            <w:tcW w:w="2949" w:type="dxa"/>
            <w:shd w:val="clear" w:color="auto" w:fill="auto"/>
          </w:tcPr>
          <w:p w:rsidR="00F765FE" w:rsidRPr="00A620EF" w:rsidRDefault="00F765FE" w:rsidP="002D0EE0">
            <w:pPr>
              <w:jc w:val="center"/>
              <w:rPr>
                <w:rFonts w:ascii="Arial" w:hAnsi="Arial" w:cs="Arial"/>
              </w:rPr>
            </w:pPr>
            <w:r w:rsidRPr="00A620EF">
              <w:rPr>
                <w:rFonts w:ascii="Arial" w:hAnsi="Arial" w:cs="Arial"/>
              </w:rPr>
              <w:t>SCENARIO</w:t>
            </w:r>
          </w:p>
        </w:tc>
        <w:tc>
          <w:tcPr>
            <w:tcW w:w="3651" w:type="dxa"/>
            <w:shd w:val="clear" w:color="auto" w:fill="25FF88"/>
          </w:tcPr>
          <w:p w:rsidR="00F765FE" w:rsidRPr="00A620EF" w:rsidRDefault="00F765FE" w:rsidP="002D0EE0">
            <w:pPr>
              <w:jc w:val="center"/>
              <w:rPr>
                <w:rFonts w:ascii="Arial" w:hAnsi="Arial" w:cs="Arial"/>
              </w:rPr>
            </w:pPr>
            <w:r w:rsidRPr="00A620EF">
              <w:rPr>
                <w:rFonts w:ascii="Arial" w:hAnsi="Arial" w:cs="Arial"/>
              </w:rPr>
              <w:t>LOW RISK  -  GREEN ZONE</w:t>
            </w:r>
          </w:p>
        </w:tc>
        <w:tc>
          <w:tcPr>
            <w:tcW w:w="438" w:type="dxa"/>
            <w:vMerge/>
            <w:shd w:val="clear" w:color="auto" w:fill="A6A6A6" w:themeFill="background1" w:themeFillShade="A6"/>
          </w:tcPr>
          <w:p w:rsidR="00F765FE" w:rsidRPr="00A620EF" w:rsidRDefault="00F765FE" w:rsidP="002D0EE0">
            <w:pPr>
              <w:jc w:val="center"/>
              <w:rPr>
                <w:rFonts w:ascii="Arial" w:hAnsi="Arial" w:cs="Arial"/>
              </w:rPr>
            </w:pPr>
          </w:p>
        </w:tc>
        <w:tc>
          <w:tcPr>
            <w:tcW w:w="3796" w:type="dxa"/>
            <w:shd w:val="clear" w:color="auto" w:fill="FD942B"/>
          </w:tcPr>
          <w:p w:rsidR="00F765FE" w:rsidRPr="00A620EF" w:rsidRDefault="00F765FE" w:rsidP="002D0EE0">
            <w:pPr>
              <w:jc w:val="center"/>
              <w:rPr>
                <w:rFonts w:ascii="Arial" w:hAnsi="Arial" w:cs="Arial"/>
              </w:rPr>
            </w:pPr>
            <w:r w:rsidRPr="00A620EF">
              <w:rPr>
                <w:rFonts w:ascii="Arial" w:hAnsi="Arial" w:cs="Arial"/>
              </w:rPr>
              <w:t>MEDIUM RISK  -  AMBER ZONE</w:t>
            </w:r>
          </w:p>
        </w:tc>
        <w:tc>
          <w:tcPr>
            <w:tcW w:w="439" w:type="dxa"/>
            <w:vMerge/>
            <w:shd w:val="clear" w:color="auto" w:fill="A6A6A6" w:themeFill="background1" w:themeFillShade="A6"/>
          </w:tcPr>
          <w:p w:rsidR="00F765FE" w:rsidRPr="00A620EF" w:rsidRDefault="00F765FE" w:rsidP="002D0EE0">
            <w:pPr>
              <w:jc w:val="center"/>
              <w:rPr>
                <w:rFonts w:ascii="Arial" w:hAnsi="Arial" w:cs="Arial"/>
              </w:rPr>
            </w:pPr>
          </w:p>
        </w:tc>
        <w:tc>
          <w:tcPr>
            <w:tcW w:w="3227" w:type="dxa"/>
            <w:shd w:val="clear" w:color="auto" w:fill="FF3333"/>
          </w:tcPr>
          <w:p w:rsidR="00F765FE" w:rsidRPr="00A620EF" w:rsidRDefault="00F765FE" w:rsidP="002D0EE0">
            <w:pPr>
              <w:jc w:val="center"/>
              <w:rPr>
                <w:rFonts w:ascii="Arial" w:hAnsi="Arial" w:cs="Arial"/>
              </w:rPr>
            </w:pPr>
            <w:r w:rsidRPr="00A620EF">
              <w:rPr>
                <w:rFonts w:ascii="Arial" w:hAnsi="Arial" w:cs="Arial"/>
              </w:rPr>
              <w:t>HIGH RISK -  RED ZONE</w:t>
            </w:r>
          </w:p>
        </w:tc>
      </w:tr>
      <w:tr w:rsidR="00F765FE" w:rsidRPr="00A620EF" w:rsidTr="002D0EE0">
        <w:trPr>
          <w:cantSplit/>
          <w:trHeight w:val="549"/>
        </w:trPr>
        <w:tc>
          <w:tcPr>
            <w:tcW w:w="3908" w:type="dxa"/>
            <w:gridSpan w:val="3"/>
            <w:tcBorders>
              <w:top w:val="nil"/>
            </w:tcBorders>
            <w:shd w:val="clear" w:color="auto" w:fill="auto"/>
            <w:textDirection w:val="btLr"/>
          </w:tcPr>
          <w:p w:rsidR="00F765FE" w:rsidRPr="00A620EF" w:rsidRDefault="00F765FE" w:rsidP="002D0EE0">
            <w:pPr>
              <w:rPr>
                <w:rFonts w:ascii="Arial" w:hAnsi="Arial" w:cs="Arial"/>
              </w:rPr>
            </w:pPr>
          </w:p>
        </w:tc>
        <w:tc>
          <w:tcPr>
            <w:tcW w:w="11551" w:type="dxa"/>
            <w:gridSpan w:val="5"/>
            <w:shd w:val="clear" w:color="auto" w:fill="FFFFFF"/>
          </w:tcPr>
          <w:p w:rsidR="00F765FE" w:rsidRPr="001C5C98" w:rsidRDefault="00F765FE" w:rsidP="002D0EE0">
            <w:pPr>
              <w:jc w:val="center"/>
              <w:rPr>
                <w:rFonts w:ascii="Arial" w:hAnsi="Arial" w:cs="Arial"/>
                <w:b/>
              </w:rPr>
            </w:pPr>
            <w:r w:rsidRPr="001C5C98">
              <w:rPr>
                <w:rFonts w:ascii="Arial" w:hAnsi="Arial" w:cs="Arial"/>
                <w:b/>
              </w:rPr>
              <w:t>ZONE OF CLINICAL RISK</w:t>
            </w:r>
          </w:p>
        </w:tc>
      </w:tr>
    </w:tbl>
    <w:p w:rsidR="00F765FE" w:rsidRPr="00A620EF" w:rsidRDefault="00F765FE" w:rsidP="00F765FE">
      <w:pPr>
        <w:rPr>
          <w:rFonts w:ascii="Arial" w:hAnsi="Arial" w:cs="Arial"/>
        </w:rPr>
      </w:pPr>
      <w:r w:rsidRPr="00A620EF">
        <w:rPr>
          <w:rFonts w:ascii="Arial" w:hAnsi="Arial" w:cs="Arial"/>
        </w:rPr>
        <w:lastRenderedPageBreak/>
        <w:t xml:space="preserve">Clinical exposure alone cannot be relied upon to offer a full range of experiences. The reflection and feedback that form an essential part of learning may simply not be feasible in a clinical setting. </w:t>
      </w:r>
    </w:p>
    <w:p w:rsidR="00F765FE" w:rsidRDefault="00F765FE" w:rsidP="00F765FE">
      <w:pPr>
        <w:rPr>
          <w:rFonts w:ascii="Arial" w:hAnsi="Arial" w:cs="Arial"/>
        </w:rPr>
      </w:pPr>
      <w:r w:rsidRPr="00A620EF">
        <w:rPr>
          <w:rFonts w:ascii="Arial" w:hAnsi="Arial" w:cs="Arial"/>
        </w:rPr>
        <w:t>Treatment assess</w:t>
      </w:r>
      <w:r>
        <w:rPr>
          <w:rFonts w:ascii="Arial" w:hAnsi="Arial" w:cs="Arial"/>
        </w:rPr>
        <w:t>ments can vary in complexity fro</w:t>
      </w:r>
      <w:r w:rsidRPr="00A620EF">
        <w:rPr>
          <w:rFonts w:ascii="Arial" w:hAnsi="Arial" w:cs="Arial"/>
        </w:rPr>
        <w:t>m apparently straightforward to highly demanding. From a learning perspective it is useful to characterise the level of complexity alongside the level of responsibility of the learner.</w:t>
      </w:r>
      <w:r w:rsidRPr="004315B9">
        <w:rPr>
          <w:rFonts w:ascii="Arial" w:hAnsi="Arial" w:cs="Arial"/>
        </w:rPr>
        <w:t xml:space="preserve"> </w:t>
      </w:r>
    </w:p>
    <w:p w:rsidR="00F765FE" w:rsidRDefault="00F765FE" w:rsidP="00F765FE">
      <w:pPr>
        <w:rPr>
          <w:rFonts w:ascii="Arial" w:hAnsi="Arial" w:cs="Arial"/>
        </w:rPr>
      </w:pPr>
      <w:r w:rsidRPr="00A620EF">
        <w:rPr>
          <w:rFonts w:ascii="Arial" w:hAnsi="Arial" w:cs="Arial"/>
        </w:rPr>
        <w:t xml:space="preserve">Safety requires an awareness of the complex processes that underline routine practise, coupled with an ability to recognise problems at an early stage and head them off before they escalate into adverse events. Ensuring that things go right is as important as knowing what to do when they go wrong. </w:t>
      </w:r>
    </w:p>
    <w:p w:rsidR="00F765FE" w:rsidRDefault="00F765FE" w:rsidP="00F765FE">
      <w:pPr>
        <w:rPr>
          <w:rFonts w:ascii="Arial" w:hAnsi="Arial" w:cs="Arial"/>
        </w:rPr>
      </w:pPr>
      <w:r w:rsidRPr="00A620EF">
        <w:rPr>
          <w:rFonts w:ascii="Arial" w:hAnsi="Arial" w:cs="Arial"/>
        </w:rPr>
        <w:t>For any level of learning it is suggested to complete a matr</w:t>
      </w:r>
      <w:r>
        <w:rPr>
          <w:rFonts w:ascii="Arial" w:hAnsi="Arial" w:cs="Arial"/>
        </w:rPr>
        <w:t xml:space="preserve">ix of complexity and risk, </w:t>
      </w:r>
      <w:r w:rsidRPr="00A620EF">
        <w:rPr>
          <w:rFonts w:ascii="Arial" w:hAnsi="Arial" w:cs="Arial"/>
        </w:rPr>
        <w:t>based on situations relevant to the learner at their level of responsibility and autonomy.</w:t>
      </w:r>
    </w:p>
    <w:p w:rsidR="00F765FE" w:rsidRPr="004315B9" w:rsidRDefault="00F765FE" w:rsidP="00F765FE">
      <w:pPr>
        <w:rPr>
          <w:rFonts w:ascii="Arial" w:hAnsi="Arial" w:cs="Arial"/>
          <w:b/>
          <w:u w:val="single"/>
        </w:rPr>
      </w:pPr>
      <w:r w:rsidRPr="004315B9">
        <w:rPr>
          <w:rFonts w:ascii="Arial" w:hAnsi="Arial" w:cs="Arial"/>
          <w:b/>
          <w:u w:val="single"/>
        </w:rPr>
        <w:t>Green</w:t>
      </w:r>
      <w:r>
        <w:rPr>
          <w:rFonts w:ascii="Arial" w:hAnsi="Arial" w:cs="Arial"/>
          <w:b/>
          <w:u w:val="single"/>
        </w:rPr>
        <w:t xml:space="preserve"> Zone</w:t>
      </w:r>
      <w:r w:rsidRPr="00A620EF">
        <w:rPr>
          <w:rFonts w:ascii="Arial" w:hAnsi="Arial" w:cs="Arial"/>
        </w:rPr>
        <w:t>:</w:t>
      </w:r>
    </w:p>
    <w:p w:rsidR="00F765FE" w:rsidRDefault="00F765FE" w:rsidP="00F765FE">
      <w:pPr>
        <w:numPr>
          <w:ilvl w:val="0"/>
          <w:numId w:val="1"/>
        </w:numPr>
        <w:rPr>
          <w:rFonts w:ascii="Arial" w:hAnsi="Arial" w:cs="Arial"/>
        </w:rPr>
      </w:pPr>
      <w:r>
        <w:rPr>
          <w:rFonts w:ascii="Arial" w:hAnsi="Arial" w:cs="Arial"/>
        </w:rPr>
        <w:t>L</w:t>
      </w:r>
      <w:r w:rsidRPr="00A620EF">
        <w:rPr>
          <w:rFonts w:ascii="Arial" w:hAnsi="Arial" w:cs="Arial"/>
        </w:rPr>
        <w:t xml:space="preserve">ow risk conditions apply to contexts where the treatment is routine and nothing goes wrong. </w:t>
      </w:r>
    </w:p>
    <w:p w:rsidR="00F765FE" w:rsidRPr="00A620EF" w:rsidRDefault="00F765FE" w:rsidP="00F765FE">
      <w:pPr>
        <w:numPr>
          <w:ilvl w:val="0"/>
          <w:numId w:val="1"/>
        </w:numPr>
        <w:rPr>
          <w:rFonts w:ascii="Arial" w:hAnsi="Arial" w:cs="Arial"/>
        </w:rPr>
      </w:pPr>
      <w:r w:rsidRPr="00A620EF">
        <w:rPr>
          <w:rFonts w:ascii="Arial" w:hAnsi="Arial" w:cs="Arial"/>
        </w:rPr>
        <w:t xml:space="preserve">Learning requires an understanding of how each normal is underpinned by complex events and interactions and how these </w:t>
      </w:r>
      <w:r>
        <w:rPr>
          <w:rFonts w:ascii="Arial" w:hAnsi="Arial" w:cs="Arial"/>
        </w:rPr>
        <w:t xml:space="preserve">interconnect </w:t>
      </w:r>
      <w:r w:rsidRPr="00A620EF">
        <w:rPr>
          <w:rFonts w:ascii="Arial" w:hAnsi="Arial" w:cs="Arial"/>
        </w:rPr>
        <w:t>into a good outcome.</w:t>
      </w:r>
    </w:p>
    <w:p w:rsidR="00F765FE" w:rsidRPr="004315B9" w:rsidRDefault="00F765FE" w:rsidP="00F765FE">
      <w:pPr>
        <w:rPr>
          <w:rFonts w:ascii="Arial" w:hAnsi="Arial" w:cs="Arial"/>
          <w:b/>
          <w:u w:val="single"/>
        </w:rPr>
      </w:pPr>
      <w:r w:rsidRPr="004315B9">
        <w:rPr>
          <w:rFonts w:ascii="Arial" w:hAnsi="Arial" w:cs="Arial"/>
          <w:b/>
          <w:u w:val="single"/>
        </w:rPr>
        <w:t>Amber</w:t>
      </w:r>
      <w:r>
        <w:rPr>
          <w:rFonts w:ascii="Arial" w:hAnsi="Arial" w:cs="Arial"/>
          <w:b/>
          <w:u w:val="single"/>
        </w:rPr>
        <w:t xml:space="preserve"> Zone</w:t>
      </w:r>
      <w:r w:rsidRPr="004315B9">
        <w:rPr>
          <w:rFonts w:ascii="Arial" w:hAnsi="Arial" w:cs="Arial"/>
          <w:b/>
          <w:u w:val="single"/>
        </w:rPr>
        <w:t>:</w:t>
      </w:r>
    </w:p>
    <w:p w:rsidR="00F765FE" w:rsidRDefault="00F765FE" w:rsidP="00F765FE">
      <w:pPr>
        <w:numPr>
          <w:ilvl w:val="0"/>
          <w:numId w:val="2"/>
        </w:numPr>
        <w:rPr>
          <w:rFonts w:ascii="Arial" w:hAnsi="Arial" w:cs="Arial"/>
        </w:rPr>
      </w:pPr>
      <w:r w:rsidRPr="00A620EF">
        <w:rPr>
          <w:rFonts w:ascii="Arial" w:hAnsi="Arial" w:cs="Arial"/>
        </w:rPr>
        <w:t xml:space="preserve">Moderate risk conditions refer to situations in which there are potential problems (e.g. high risk patients, problematic environments). </w:t>
      </w:r>
    </w:p>
    <w:p w:rsidR="00F765FE" w:rsidRPr="00A620EF" w:rsidRDefault="00F765FE" w:rsidP="00F765FE">
      <w:pPr>
        <w:numPr>
          <w:ilvl w:val="0"/>
          <w:numId w:val="2"/>
        </w:numPr>
        <w:rPr>
          <w:rFonts w:ascii="Arial" w:hAnsi="Arial" w:cs="Arial"/>
        </w:rPr>
      </w:pPr>
      <w:r w:rsidRPr="00A620EF">
        <w:rPr>
          <w:rFonts w:ascii="Arial" w:hAnsi="Arial" w:cs="Arial"/>
        </w:rPr>
        <w:t>Learning requires recognition that such conditions are present, and that otherwise innocuous events may lead to undesirable consequences.</w:t>
      </w:r>
    </w:p>
    <w:p w:rsidR="00F765FE" w:rsidRDefault="00F765FE" w:rsidP="00F765FE">
      <w:pPr>
        <w:rPr>
          <w:rFonts w:ascii="Arial" w:hAnsi="Arial" w:cs="Arial"/>
          <w:b/>
          <w:u w:val="single"/>
        </w:rPr>
      </w:pPr>
      <w:r w:rsidRPr="004315B9">
        <w:rPr>
          <w:rFonts w:ascii="Arial" w:hAnsi="Arial" w:cs="Arial"/>
          <w:b/>
          <w:u w:val="single"/>
        </w:rPr>
        <w:t>Red</w:t>
      </w:r>
      <w:r>
        <w:rPr>
          <w:rFonts w:ascii="Arial" w:hAnsi="Arial" w:cs="Arial"/>
          <w:b/>
          <w:u w:val="single"/>
        </w:rPr>
        <w:t xml:space="preserve"> Zone:</w:t>
      </w:r>
    </w:p>
    <w:p w:rsidR="00F765FE" w:rsidRDefault="00F765FE" w:rsidP="00F765FE">
      <w:pPr>
        <w:numPr>
          <w:ilvl w:val="0"/>
          <w:numId w:val="3"/>
        </w:numPr>
        <w:rPr>
          <w:rFonts w:ascii="Arial" w:hAnsi="Arial" w:cs="Arial"/>
        </w:rPr>
      </w:pPr>
      <w:r w:rsidRPr="00A620EF">
        <w:rPr>
          <w:rFonts w:ascii="Arial" w:hAnsi="Arial" w:cs="Arial"/>
        </w:rPr>
        <w:t xml:space="preserve">High risk conditions refer to serious but rare crises (including life threatening events that require immediate action). </w:t>
      </w:r>
    </w:p>
    <w:p w:rsidR="00F765FE" w:rsidRPr="00A620EF" w:rsidRDefault="00F765FE" w:rsidP="00F765FE">
      <w:pPr>
        <w:numPr>
          <w:ilvl w:val="0"/>
          <w:numId w:val="3"/>
        </w:numPr>
        <w:rPr>
          <w:rFonts w:ascii="Arial" w:hAnsi="Arial" w:cs="Arial"/>
        </w:rPr>
      </w:pPr>
      <w:r w:rsidRPr="00A620EF">
        <w:rPr>
          <w:rFonts w:ascii="Arial" w:hAnsi="Arial" w:cs="Arial"/>
        </w:rPr>
        <w:t xml:space="preserve">Learning requires an awareness when this zone is reached, and how to act effectively within a team (as a leader or a follower). </w:t>
      </w:r>
    </w:p>
    <w:p w:rsidR="00F765FE" w:rsidRDefault="00F765FE" w:rsidP="00F765FE">
      <w:pPr>
        <w:rPr>
          <w:rFonts w:ascii="Arial" w:hAnsi="Arial" w:cs="Arial"/>
        </w:rPr>
      </w:pPr>
      <w:r w:rsidRPr="00A620EF">
        <w:rPr>
          <w:rFonts w:ascii="Arial" w:hAnsi="Arial" w:cs="Arial"/>
        </w:rPr>
        <w:t xml:space="preserve">The distinctions between these zones may be ill-defined, and the ability to recognise liminal zones is crucial. At such areas of transition, timely and effective action can halt progression towards danger and prompt a return to the green zone of relative safety. Inaction, by contrast, may lead to exacerbation of risk and spiralling danger. </w:t>
      </w:r>
    </w:p>
    <w:p w:rsidR="00F765FE" w:rsidRDefault="00F765FE" w:rsidP="00F765FE">
      <w:pPr>
        <w:rPr>
          <w:rFonts w:ascii="Arial" w:hAnsi="Arial" w:cs="Arial"/>
          <w:i/>
          <w:sz w:val="20"/>
          <w:szCs w:val="20"/>
        </w:rPr>
      </w:pPr>
      <w:r w:rsidRPr="00A620EF">
        <w:rPr>
          <w:rFonts w:ascii="Arial" w:hAnsi="Arial" w:cs="Arial"/>
          <w:i/>
          <w:sz w:val="20"/>
          <w:szCs w:val="20"/>
        </w:rPr>
        <w:t>Adapted from “Complexity, risk and simulation in learning procedural skills”; Kneebone, R., Nestel, D., Vincent, C., Darzi, A. Medical Education 2007: 41: 808-814</w:t>
      </w:r>
    </w:p>
    <w:p w:rsidR="00F765FE" w:rsidRDefault="00F765FE" w:rsidP="00F765FE">
      <w:pPr>
        <w:rPr>
          <w:rFonts w:ascii="Arial" w:hAnsi="Arial" w:cs="Arial"/>
          <w:i/>
          <w:sz w:val="20"/>
          <w:szCs w:val="20"/>
        </w:rPr>
      </w:pPr>
    </w:p>
    <w:p w:rsidR="00F765FE" w:rsidRDefault="00F765FE" w:rsidP="00F765FE">
      <w:pPr>
        <w:rPr>
          <w:rFonts w:ascii="Arial" w:hAnsi="Arial" w:cs="Arial"/>
          <w:i/>
          <w:sz w:val="20"/>
          <w:szCs w:val="20"/>
        </w:rPr>
      </w:pPr>
    </w:p>
    <w:p w:rsidR="00F765FE" w:rsidRPr="00DD279C" w:rsidRDefault="00F765FE" w:rsidP="00F765FE">
      <w:pPr>
        <w:rPr>
          <w:rFonts w:ascii="Arial" w:hAnsi="Arial" w:cs="Arial"/>
          <w:sz w:val="24"/>
          <w:szCs w:val="24"/>
          <w:u w:val="single"/>
        </w:rPr>
      </w:pPr>
      <w:r w:rsidRPr="00DD279C">
        <w:rPr>
          <w:rFonts w:ascii="Arial" w:hAnsi="Arial" w:cs="Arial"/>
          <w:sz w:val="24"/>
          <w:szCs w:val="24"/>
          <w:u w:val="single"/>
        </w:rPr>
        <w:t>Suggestions for completion of complexity risk matrix</w:t>
      </w:r>
    </w:p>
    <w:p w:rsidR="00F765FE" w:rsidRPr="00DD279C" w:rsidRDefault="00F765FE" w:rsidP="00F765FE">
      <w:pPr>
        <w:numPr>
          <w:ilvl w:val="0"/>
          <w:numId w:val="4"/>
        </w:numPr>
        <w:rPr>
          <w:rFonts w:ascii="Arial" w:hAnsi="Arial" w:cs="Arial"/>
          <w:sz w:val="24"/>
          <w:szCs w:val="24"/>
        </w:rPr>
      </w:pPr>
      <w:r w:rsidRPr="00DD279C">
        <w:rPr>
          <w:rFonts w:ascii="Arial" w:hAnsi="Arial" w:cs="Arial"/>
          <w:sz w:val="24"/>
          <w:szCs w:val="24"/>
        </w:rPr>
        <w:t xml:space="preserve">Identify 4 patients to fulfil each level of complexity and with joint discussion with peer identify level of risk for each patient. </w:t>
      </w:r>
      <w:r>
        <w:rPr>
          <w:rFonts w:ascii="Arial" w:hAnsi="Arial" w:cs="Arial"/>
          <w:sz w:val="24"/>
          <w:szCs w:val="24"/>
        </w:rPr>
        <w:t>Discuss with mentor</w:t>
      </w:r>
    </w:p>
    <w:p w:rsidR="00F765FE" w:rsidRPr="00DD279C" w:rsidRDefault="00F765FE" w:rsidP="00F765FE">
      <w:pPr>
        <w:numPr>
          <w:ilvl w:val="0"/>
          <w:numId w:val="4"/>
        </w:numPr>
        <w:rPr>
          <w:rFonts w:ascii="Arial" w:hAnsi="Arial" w:cs="Arial"/>
          <w:sz w:val="24"/>
          <w:szCs w:val="24"/>
        </w:rPr>
      </w:pPr>
      <w:r w:rsidRPr="00DD279C">
        <w:rPr>
          <w:rFonts w:ascii="Arial" w:hAnsi="Arial" w:cs="Arial"/>
          <w:sz w:val="24"/>
          <w:szCs w:val="24"/>
        </w:rPr>
        <w:t xml:space="preserve">Identify 2 patients and following joint discussion with peer complete appropriate aspects of matrix. </w:t>
      </w:r>
      <w:r>
        <w:rPr>
          <w:rFonts w:ascii="Arial" w:hAnsi="Arial" w:cs="Arial"/>
          <w:sz w:val="24"/>
          <w:szCs w:val="24"/>
        </w:rPr>
        <w:t>Discuss with mentor</w:t>
      </w:r>
      <w:r w:rsidRPr="00DD279C">
        <w:rPr>
          <w:rFonts w:ascii="Arial" w:hAnsi="Arial" w:cs="Arial"/>
          <w:sz w:val="24"/>
          <w:szCs w:val="24"/>
        </w:rPr>
        <w:t xml:space="preserve">. </w:t>
      </w:r>
    </w:p>
    <w:p w:rsidR="00F765FE" w:rsidRPr="00DD279C" w:rsidRDefault="00F765FE" w:rsidP="00F765FE">
      <w:pPr>
        <w:numPr>
          <w:ilvl w:val="0"/>
          <w:numId w:val="4"/>
        </w:numPr>
        <w:rPr>
          <w:rFonts w:ascii="Arial" w:hAnsi="Arial" w:cs="Arial"/>
          <w:sz w:val="24"/>
          <w:szCs w:val="24"/>
        </w:rPr>
      </w:pPr>
      <w:r w:rsidRPr="00DD279C">
        <w:rPr>
          <w:rFonts w:ascii="Arial" w:hAnsi="Arial" w:cs="Arial"/>
          <w:sz w:val="24"/>
          <w:szCs w:val="24"/>
        </w:rPr>
        <w:t>With educator present identify 1 patient and discuss rationale for place on matrix. Patient may have different issues placed within different aspects of matrix.</w:t>
      </w:r>
    </w:p>
    <w:p w:rsidR="00F765FE" w:rsidRPr="00DD279C" w:rsidRDefault="00F765FE" w:rsidP="00F765FE">
      <w:pPr>
        <w:numPr>
          <w:ilvl w:val="0"/>
          <w:numId w:val="4"/>
        </w:numPr>
        <w:rPr>
          <w:rFonts w:ascii="Arial" w:hAnsi="Arial" w:cs="Arial"/>
          <w:sz w:val="24"/>
          <w:szCs w:val="24"/>
        </w:rPr>
      </w:pPr>
      <w:r w:rsidRPr="00DD279C">
        <w:rPr>
          <w:rFonts w:ascii="Arial" w:hAnsi="Arial" w:cs="Arial"/>
          <w:sz w:val="24"/>
          <w:szCs w:val="24"/>
        </w:rPr>
        <w:t xml:space="preserve">Discuss and map aspects of a single presentation across the complexity risk matrix. Present and discuss with </w:t>
      </w:r>
      <w:r>
        <w:rPr>
          <w:rFonts w:ascii="Arial" w:hAnsi="Arial" w:cs="Arial"/>
          <w:sz w:val="24"/>
          <w:szCs w:val="24"/>
        </w:rPr>
        <w:t>mentor</w:t>
      </w:r>
      <w:r w:rsidRPr="00DD279C">
        <w:rPr>
          <w:rFonts w:ascii="Arial" w:hAnsi="Arial" w:cs="Arial"/>
          <w:sz w:val="24"/>
          <w:szCs w:val="24"/>
        </w:rPr>
        <w:t>.</w:t>
      </w:r>
    </w:p>
    <w:p w:rsidR="00F765FE" w:rsidRPr="00DD279C" w:rsidRDefault="00F765FE" w:rsidP="00F765FE">
      <w:pPr>
        <w:numPr>
          <w:ilvl w:val="0"/>
          <w:numId w:val="4"/>
        </w:numPr>
        <w:rPr>
          <w:rFonts w:ascii="Arial" w:hAnsi="Arial" w:cs="Arial"/>
          <w:sz w:val="24"/>
          <w:szCs w:val="24"/>
        </w:rPr>
      </w:pPr>
      <w:r w:rsidRPr="00DD279C">
        <w:rPr>
          <w:rFonts w:ascii="Arial" w:hAnsi="Arial" w:cs="Arial"/>
          <w:sz w:val="24"/>
          <w:szCs w:val="24"/>
        </w:rPr>
        <w:t xml:space="preserve">Identify 3 presentations not experienced on this placement and complete appropriate aspects of matrix. Present to </w:t>
      </w:r>
      <w:r>
        <w:rPr>
          <w:rFonts w:ascii="Arial" w:hAnsi="Arial" w:cs="Arial"/>
          <w:sz w:val="24"/>
          <w:szCs w:val="24"/>
        </w:rPr>
        <w:t>mentor</w:t>
      </w:r>
      <w:r w:rsidRPr="00DD279C">
        <w:rPr>
          <w:rFonts w:ascii="Arial" w:hAnsi="Arial" w:cs="Arial"/>
          <w:sz w:val="24"/>
          <w:szCs w:val="24"/>
        </w:rPr>
        <w:t xml:space="preserve"> and discuss how you would manage this level of complexity and risk. </w:t>
      </w:r>
    </w:p>
    <w:p w:rsidR="005E04CB" w:rsidRDefault="005E04CB"/>
    <w:sectPr w:rsidR="005E04CB" w:rsidSect="00F765F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67" w:rsidRDefault="00822167" w:rsidP="00822167">
      <w:pPr>
        <w:spacing w:after="0" w:line="240" w:lineRule="auto"/>
      </w:pPr>
      <w:r>
        <w:separator/>
      </w:r>
    </w:p>
  </w:endnote>
  <w:endnote w:type="continuationSeparator" w:id="0">
    <w:p w:rsidR="00822167" w:rsidRDefault="00822167" w:rsidP="008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67" w:rsidRDefault="00822167" w:rsidP="00822167">
      <w:pPr>
        <w:spacing w:after="0" w:line="240" w:lineRule="auto"/>
      </w:pPr>
      <w:r>
        <w:separator/>
      </w:r>
    </w:p>
  </w:footnote>
  <w:footnote w:type="continuationSeparator" w:id="0">
    <w:p w:rsidR="00822167" w:rsidRDefault="00822167" w:rsidP="0082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67" w:rsidRDefault="00822167" w:rsidP="00822167">
    <w:r>
      <w:rPr>
        <w:noProof/>
        <w:lang w:eastAsia="en-GB"/>
      </w:rPr>
      <mc:AlternateContent>
        <mc:Choice Requires="wpg">
          <w:drawing>
            <wp:anchor distT="0" distB="0" distL="114300" distR="114300" simplePos="0" relativeHeight="251659264" behindDoc="0" locked="0" layoutInCell="1" allowOverlap="1" wp14:anchorId="21058037" wp14:editId="6B149365">
              <wp:simplePos x="0" y="0"/>
              <wp:positionH relativeFrom="column">
                <wp:posOffset>7878800</wp:posOffset>
              </wp:positionH>
              <wp:positionV relativeFrom="paragraph">
                <wp:posOffset>-353695</wp:posOffset>
              </wp:positionV>
              <wp:extent cx="1701210" cy="818707"/>
              <wp:effectExtent l="76200" t="0" r="108585" b="635"/>
              <wp:wrapNone/>
              <wp:docPr id="13" name="Group 13"/>
              <wp:cNvGraphicFramePr/>
              <a:graphic xmlns:a="http://schemas.openxmlformats.org/drawingml/2006/main">
                <a:graphicData uri="http://schemas.microsoft.com/office/word/2010/wordprocessingGroup">
                  <wpg:wgp>
                    <wpg:cNvGrpSpPr/>
                    <wpg:grpSpPr>
                      <a:xfrm>
                        <a:off x="0" y="0"/>
                        <a:ext cx="1701210" cy="818707"/>
                        <a:chOff x="0" y="0"/>
                        <a:chExt cx="1662700" cy="876426"/>
                      </a:xfrm>
                    </wpg:grpSpPr>
                    <wps:wsp>
                      <wps:cNvPr id="9" name="Text Box 9"/>
                      <wps:cNvSpPr txBox="1"/>
                      <wps:spPr>
                        <a:xfrm>
                          <a:off x="238501" y="0"/>
                          <a:ext cx="1145540" cy="845820"/>
                        </a:xfrm>
                        <a:prstGeom prst="rect">
                          <a:avLst/>
                        </a:prstGeom>
                        <a:noFill/>
                        <a:ln>
                          <a:noFill/>
                        </a:ln>
                      </wps:spPr>
                      <wps:txbx>
                        <w:txbxContent>
                          <w:p w:rsidR="00822167" w:rsidRPr="009F4616" w:rsidRDefault="00822167" w:rsidP="00822167">
                            <w:pPr>
                              <w:jc w:val="right"/>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190831"/>
                          <a:ext cx="1662700" cy="685595"/>
                          <a:chOff x="0" y="0"/>
                          <a:chExt cx="1662700" cy="685595"/>
                        </a:xfrm>
                      </wpg:grpSpPr>
                      <wpg:grpSp>
                        <wpg:cNvPr id="11" name="Group 11"/>
                        <wpg:cNvGrpSpPr/>
                        <wpg:grpSpPr>
                          <a:xfrm>
                            <a:off x="0" y="0"/>
                            <a:ext cx="1662700" cy="477955"/>
                            <a:chOff x="0" y="0"/>
                            <a:chExt cx="1662700" cy="477955"/>
                          </a:xfrm>
                        </wpg:grpSpPr>
                        <wps:wsp>
                          <wps:cNvPr id="5" name="Rounded Rectangle 5"/>
                          <wps:cNvSpPr/>
                          <wps:spPr>
                            <a:xfrm>
                              <a:off x="0" y="333955"/>
                              <a:ext cx="144000" cy="144000"/>
                            </a:xfrm>
                            <a:prstGeom prst="roundRect">
                              <a:avLst/>
                            </a:prstGeom>
                            <a:solidFill>
                              <a:srgbClr val="D269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391479" y="326004"/>
                              <a:ext cx="144000" cy="144000"/>
                            </a:xfrm>
                            <a:prstGeom prst="roundRect">
                              <a:avLst/>
                            </a:prstGeom>
                            <a:solidFill>
                              <a:srgbClr val="0099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95416" y="206734"/>
                              <a:ext cx="144000" cy="144000"/>
                            </a:xfrm>
                            <a:prstGeom prst="roundRect">
                              <a:avLst/>
                            </a:prstGeom>
                            <a:solidFill>
                              <a:srgbClr val="FFFF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59026" y="0"/>
                              <a:ext cx="144000" cy="144000"/>
                            </a:xfrm>
                            <a:prstGeom prst="roundRect">
                              <a:avLst/>
                            </a:prstGeom>
                            <a:solidFill>
                              <a:srgbClr val="CC00CC"/>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463040" y="63611"/>
                              <a:ext cx="144000" cy="144000"/>
                            </a:xfrm>
                            <a:prstGeom prst="roundRect">
                              <a:avLst/>
                            </a:prstGeom>
                            <a:solidFill>
                              <a:schemeClr val="accent1">
                                <a:lumMod val="60000"/>
                                <a:lumOff val="40000"/>
                              </a:schemeClr>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351722" y="15903"/>
                              <a:ext cx="144000" cy="144000"/>
                            </a:xfrm>
                            <a:prstGeom prst="roundRect">
                              <a:avLst/>
                            </a:prstGeom>
                            <a:solidFill>
                              <a:srgbClr val="FF66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7708" y="95416"/>
                              <a:ext cx="143123" cy="144000"/>
                            </a:xfrm>
                            <a:prstGeom prst="roundRect">
                              <a:avLst/>
                            </a:prstGeom>
                            <a:solidFill>
                              <a:srgbClr val="8B00EA"/>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1518700" y="214685"/>
                              <a:ext cx="144000" cy="144000"/>
                            </a:xfrm>
                            <a:prstGeom prst="roundRect">
                              <a:avLst/>
                            </a:prstGeom>
                            <a:solidFill>
                              <a:srgbClr val="FF0000"/>
                            </a:solidFill>
                            <a:ln>
                              <a:solidFill>
                                <a:srgbClr val="0973BA"/>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962079" y="286180"/>
                            <a:ext cx="431800" cy="399415"/>
                          </a:xfrm>
                          <a:prstGeom prst="rect">
                            <a:avLst/>
                          </a:prstGeom>
                          <a:noFill/>
                          <a:ln>
                            <a:noFill/>
                          </a:ln>
                        </wps:spPr>
                        <wps:txbx>
                          <w:txbxContent>
                            <w:p w:rsidR="00822167" w:rsidRPr="009F4616" w:rsidRDefault="00822167" w:rsidP="00822167">
                              <w:pPr>
                                <w:jc w:val="center"/>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58037" id="Group 13" o:spid="_x0000_s1026" style="position:absolute;margin-left:620.4pt;margin-top:-27.85pt;width:133.95pt;height:64.45pt;z-index:251659264;mso-width-relative:margin;mso-height-relative:margin" coordsize="16627,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">
              <v:shapetype id="_x0000_t202" coordsize="21600,21600" o:spt="202" path="m,l,21600r21600,l21600,xe">
                <v:stroke joinstyle="miter"/>
                <v:path gradientshapeok="t" o:connecttype="rect"/>
              </v:shapetype>
              <v:shape id="Text Box 9" o:spid="_x0000_s1027" type="#_x0000_t202" style="position:absolute;left:2385;width:11455;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22167" w:rsidRPr="009F4616" w:rsidRDefault="00822167" w:rsidP="00822167">
                      <w:pPr>
                        <w:jc w:val="right"/>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HULL</w:t>
                      </w:r>
                    </w:p>
                  </w:txbxContent>
                </v:textbox>
              </v:shape>
              <v:group id="Group 12" o:spid="_x0000_s1028" style="position:absolute;top:1908;width:16627;height:6856" coordsize="16627,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29" style="position:absolute;width:16627;height:4779" coordsize="16627,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5" o:spid="_x0000_s1030" style="position:absolute;top:3339;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" fillcolor="#d26900" strokecolor="#0973ba" strokeweight="1pt">
                    <v:stroke joinstyle="miter"/>
                    <v:shadow on="t" type="perspective" color="black" opacity="13107f" origin="-.5,.5" offset="0,0" matrix=",-23853f,,15073f"/>
                  </v:roundrect>
                  <v:roundrect id="Rounded Rectangle 2" o:spid="_x0000_s1031" style="position:absolute;left:13914;top:3260;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" fillcolor="#090" strokecolor="#0973ba" strokeweight="1pt">
                    <v:stroke joinstyle="miter"/>
                    <v:shadow on="t" type="perspective" color="black" opacity="13107f" origin="-.5,.5" offset="0,0" matrix=",-23853f,,15073f"/>
                  </v:roundrect>
                  <v:roundrect id="Rounded Rectangle 3" o:spid="_x0000_s1032" style="position:absolute;left:954;top:2067;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" fillcolor="yellow" strokecolor="#0973ba" strokeweight="1pt">
                    <v:stroke joinstyle="miter"/>
                    <v:shadow on="t" type="perspective" color="black" opacity="13107f" origin="-.5,.5" offset="0,0" matrix=",-23853f,,15073f"/>
                  </v:roundrect>
                  <v:roundrect id="Rounded Rectangle 6" o:spid="_x0000_s1033" style="position:absolute;left:1590;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" fillcolor="#c0c" strokecolor="#0973ba" strokeweight="1pt">
                    <v:stroke joinstyle="miter"/>
                    <v:shadow on="t" type="perspective" color="black" opacity="13107f" origin="-.5,.5" offset="0,0" matrix=",-23853f,,15073f"/>
                  </v:roundrect>
                  <v:roundrect id="Rounded Rectangle 4" o:spid="_x0000_s1034" style="position:absolute;left:14630;top:636;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" fillcolor="#9cc2e5 [1940]" strokecolor="#0973ba" strokeweight="1pt">
                    <v:stroke joinstyle="miter"/>
                    <v:shadow on="t" type="perspective" color="black" opacity="13107f" origin="-.5,.5" offset="0,0" matrix=",-23853f,,15073f"/>
                  </v:roundrect>
                  <v:roundrect id="Rounded Rectangle 7" o:spid="_x0000_s1035" style="position:absolute;left:13517;top:159;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" fillcolor="#f60" strokecolor="#0973ba" strokeweight="1pt">
                    <v:stroke joinstyle="miter"/>
                    <v:shadow on="t" type="perspective" color="black" opacity="13107f" origin="-.5,.5" offset="0,0" matrix=",-23853f,,15073f"/>
                  </v:roundrect>
                  <v:roundrect id="Rounded Rectangle 8" o:spid="_x0000_s1036" style="position:absolute;left:477;top:954;width:1431;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" fillcolor="#8b00ea" strokecolor="#0973ba" strokeweight="1pt">
                    <v:stroke joinstyle="miter"/>
                    <v:shadow on="t" type="perspective" color="black" opacity="13107f" origin="-.5,.5" offset="0,0" matrix=",-23853f,,15073f"/>
                  </v:roundrect>
                  <v:roundrect id="Rounded Rectangle 1" o:spid="_x0000_s1037" style="position:absolute;left:15187;top:2146;width:1440;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" fillcolor="red" strokecolor="#0973ba" strokeweight="1pt">
                    <v:stroke joinstyle="miter"/>
                    <v:shadow on="t" type="perspective" color="black" opacity="13107f" origin="-.5,.5" offset="0,0" matrix=",-23853f,,15073f"/>
                  </v:roundrect>
                </v:group>
                <v:shape id="Text Box 10" o:spid="_x0000_s1038" type="#_x0000_t202" style="position:absolute;left:9620;top:2861;width:4318;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22167" w:rsidRPr="009F4616" w:rsidRDefault="00822167" w:rsidP="00822167">
                        <w:pPr>
                          <w:jc w:val="center"/>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4616">
                          <w:rPr>
                            <w:noProof/>
                            <w:color w:val="0973B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w:t>
                        </w:r>
                      </w:p>
                    </w:txbxContent>
                  </v:textbox>
                </v:shape>
              </v:group>
            </v:group>
          </w:pict>
        </mc:Fallback>
      </mc:AlternateContent>
    </w:r>
  </w:p>
  <w:p w:rsidR="00822167" w:rsidRDefault="00822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B1022"/>
    <w:multiLevelType w:val="hybridMultilevel"/>
    <w:tmpl w:val="1600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3049E"/>
    <w:multiLevelType w:val="hybridMultilevel"/>
    <w:tmpl w:val="2ECA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D0530"/>
    <w:multiLevelType w:val="hybridMultilevel"/>
    <w:tmpl w:val="6730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876DB"/>
    <w:multiLevelType w:val="hybridMultilevel"/>
    <w:tmpl w:val="270E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7"/>
    <w:rsid w:val="00025C8A"/>
    <w:rsid w:val="002A79E0"/>
    <w:rsid w:val="005E04CB"/>
    <w:rsid w:val="00822167"/>
    <w:rsid w:val="00F16F77"/>
    <w:rsid w:val="00F7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4F3A6B-2777-4C04-AA2D-8D91931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67"/>
  </w:style>
  <w:style w:type="paragraph" w:styleId="Footer">
    <w:name w:val="footer"/>
    <w:basedOn w:val="Normal"/>
    <w:link w:val="FooterChar"/>
    <w:uiPriority w:val="99"/>
    <w:unhideWhenUsed/>
    <w:rsid w:val="00822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Hull Teaching Hospitals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 Hanan</dc:creator>
  <cp:keywords/>
  <dc:description/>
  <cp:lastModifiedBy>Aldrich, Lucy</cp:lastModifiedBy>
  <cp:revision>2</cp:revision>
  <dcterms:created xsi:type="dcterms:W3CDTF">2022-04-28T12:45:00Z</dcterms:created>
  <dcterms:modified xsi:type="dcterms:W3CDTF">2022-04-28T12:45:00Z</dcterms:modified>
</cp:coreProperties>
</file>